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02000000">
      <w:pPr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8"/>
        </w:rPr>
      </w:pPr>
      <w:bookmarkStart w:id="1" w:name="_GoBack"/>
      <w:bookmarkEnd w:id="1"/>
      <w:r>
        <w:rPr>
          <w:rFonts w:ascii="Times New Roman" w:hAnsi="Times New Roman"/>
          <w:b w:val="1"/>
          <w:color w:val="000000"/>
          <w:sz w:val="28"/>
        </w:rPr>
        <w:t xml:space="preserve">ОТЧЕТ О ВЫПОЛНЕНИИ </w:t>
      </w:r>
      <w:r>
        <w:rPr>
          <w:rFonts w:ascii="Times New Roman" w:hAnsi="Times New Roman"/>
          <w:b w:val="1"/>
          <w:color w:val="000000"/>
          <w:sz w:val="28"/>
        </w:rPr>
        <w:t>МУНИЦИПАЛЬНОЙ</w:t>
      </w:r>
      <w:r>
        <w:rPr>
          <w:rFonts w:ascii="Times New Roman" w:hAnsi="Times New Roman"/>
          <w:b w:val="1"/>
          <w:color w:val="000000"/>
          <w:sz w:val="28"/>
        </w:rPr>
        <w:t xml:space="preserve"> ПРОГРАММЫ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«Развитие малого и среднего предпринимательства в МО Сертолово» на 2020-2024 годы</w:t>
      </w:r>
    </w:p>
    <w:p w14:paraId="04000000">
      <w:pPr>
        <w:pStyle w:val="Style_1"/>
        <w:widowControl w:val="1"/>
        <w:ind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за </w:t>
      </w:r>
      <w:r>
        <w:rPr>
          <w:rFonts w:ascii="Times New Roman" w:hAnsi="Times New Roman"/>
          <w:color w:val="000000"/>
          <w:sz w:val="28"/>
        </w:rPr>
        <w:t xml:space="preserve"> 2024 год</w:t>
      </w:r>
    </w:p>
    <w:p w14:paraId="05000000">
      <w:pPr>
        <w:pStyle w:val="Style_1"/>
        <w:widowControl w:val="1"/>
        <w:ind/>
        <w:jc w:val="center"/>
        <w:rPr>
          <w:rFonts w:ascii="Times New Roman" w:hAnsi="Times New Roman"/>
          <w:color w:val="000000"/>
          <w:sz w:val="28"/>
        </w:rPr>
      </w:pPr>
    </w:p>
    <w:p w14:paraId="06000000">
      <w:pPr>
        <w:pStyle w:val="Style_1"/>
        <w:widowControl w:val="1"/>
        <w:ind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Источник финансирования </w:t>
      </w:r>
      <w:r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 xml:space="preserve"> бюджет МО Сертолово</w:t>
      </w:r>
    </w:p>
    <w:p w14:paraId="07000000">
      <w:pPr>
        <w:pStyle w:val="Style_2"/>
        <w:ind/>
        <w:jc w:val="center"/>
        <w:rPr>
          <w:rFonts w:ascii="Times New Roman" w:hAnsi="Times New Roman"/>
          <w:sz w:val="16"/>
          <w:u w:val="single"/>
        </w:rPr>
      </w:pPr>
    </w:p>
    <w:tbl>
      <w:tblPr>
        <w:tblStyle w:val="Style_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817"/>
        <w:gridCol w:w="4671"/>
        <w:gridCol w:w="1560"/>
        <w:gridCol w:w="1491"/>
        <w:gridCol w:w="68"/>
        <w:gridCol w:w="1086"/>
        <w:gridCol w:w="5699"/>
      </w:tblGrid>
      <w:tr>
        <w:trPr>
          <w:trHeight w:hRule="atLeast" w:val="1031"/>
        </w:trPr>
        <w:tc>
          <w:tcPr>
            <w:tcW w:type="dxa" w:w="8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8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type="dxa" w:w="4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9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</w:t>
            </w:r>
          </w:p>
          <w:p w14:paraId="0A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структурного элемента программы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Плановый объем </w:t>
            </w:r>
            <w:r>
              <w:rPr>
                <w:rFonts w:ascii="Times New Roman" w:hAnsi="Times New Roman"/>
                <w:sz w:val="24"/>
              </w:rPr>
              <w:t>финанси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рования</w:t>
            </w:r>
          </w:p>
          <w:p w14:paraId="0C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202</w:t>
            </w: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год</w:t>
            </w:r>
          </w:p>
          <w:p w14:paraId="0D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(тыс. руб.)</w:t>
            </w:r>
          </w:p>
        </w:tc>
        <w:tc>
          <w:tcPr>
            <w:tcW w:type="dxa" w:w="155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Выполнено</w:t>
            </w:r>
          </w:p>
          <w:p w14:paraId="0F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  </w:t>
            </w:r>
            <w:r>
              <w:rPr>
                <w:rFonts w:ascii="Times New Roman" w:hAnsi="Times New Roman"/>
                <w:sz w:val="24"/>
              </w:rPr>
              <w:t>202</w:t>
            </w: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 xml:space="preserve"> год</w:t>
            </w:r>
          </w:p>
          <w:p w14:paraId="10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(тыс. руб.)</w:t>
            </w:r>
          </w:p>
        </w:tc>
        <w:tc>
          <w:tcPr>
            <w:tcW w:type="dxa" w:w="10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Профинан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сировано</w:t>
            </w:r>
          </w:p>
          <w:p w14:paraId="12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  <w:r>
              <w:rPr>
                <w:rFonts w:ascii="Times New Roman" w:hAnsi="Times New Roman"/>
                <w:sz w:val="24"/>
              </w:rPr>
              <w:t xml:space="preserve">а </w:t>
            </w:r>
            <w:r>
              <w:rPr>
                <w:rFonts w:ascii="Times New Roman" w:hAnsi="Times New Roman"/>
                <w:sz w:val="24"/>
              </w:rPr>
              <w:t>202</w:t>
            </w: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 xml:space="preserve"> год</w:t>
            </w:r>
          </w:p>
          <w:p w14:paraId="13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(тыс. руб.)</w:t>
            </w:r>
          </w:p>
        </w:tc>
        <w:tc>
          <w:tcPr>
            <w:tcW w:type="dxa" w:w="569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Сведения </w:t>
            </w:r>
          </w:p>
          <w:p w14:paraId="15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 достигнутых результатах</w:t>
            </w:r>
          </w:p>
        </w:tc>
      </w:tr>
      <w:tr>
        <w:trPr>
          <w:trHeight w:hRule="atLeast" w:val="160"/>
        </w:trPr>
        <w:tc>
          <w:tcPr>
            <w:tcW w:type="dxa" w:w="8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pStyle w:val="Style_4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type="dxa" w:w="4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pStyle w:val="Style_4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pStyle w:val="Style_4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type="dxa" w:w="155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pStyle w:val="Style_4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type="dxa" w:w="10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pStyle w:val="Style_4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type="dxa" w:w="569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pStyle w:val="Style_4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</w:tr>
      <w:tr>
        <w:trPr>
          <w:trHeight w:hRule="atLeast" w:val="333"/>
        </w:trPr>
        <w:tc>
          <w:tcPr>
            <w:tcW w:type="dxa" w:w="15392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C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Процессная часть</w:t>
            </w:r>
          </w:p>
        </w:tc>
      </w:tr>
      <w:tr>
        <w:trPr>
          <w:trHeight w:hRule="atLeast" w:val="485"/>
        </w:trPr>
        <w:tc>
          <w:tcPr>
            <w:tcW w:type="dxa" w:w="8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D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1.</w:t>
            </w:r>
          </w:p>
        </w:tc>
        <w:tc>
          <w:tcPr>
            <w:tcW w:type="dxa" w:w="4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spacing w:after="0" w:line="240" w:lineRule="auto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Комплекс процессных мероприятий</w:t>
            </w:r>
          </w:p>
          <w:p w14:paraId="1F000000">
            <w:pPr>
              <w:pStyle w:val="Style_5"/>
              <w:widowControl w:val="1"/>
              <w:ind w:firstLine="0" w:left="0"/>
              <w:rPr>
                <w:rFonts w:ascii="Times New Roman" w:hAnsi="Times New Roman"/>
                <w:b w:val="1"/>
                <w:sz w:val="22"/>
              </w:rPr>
            </w:pPr>
            <w:r>
              <w:rPr>
                <w:rFonts w:ascii="Times New Roman" w:hAnsi="Times New Roman"/>
                <w:b w:val="1"/>
                <w:sz w:val="22"/>
              </w:rPr>
              <w:t xml:space="preserve">«Мероприятия, направленные на популяризацию </w:t>
            </w:r>
            <w:r>
              <w:rPr>
                <w:rFonts w:ascii="Times New Roman" w:hAnsi="Times New Roman"/>
                <w:b w:val="1"/>
                <w:sz w:val="22"/>
              </w:rPr>
              <w:t>предпринимательской деятельности»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0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0,0</w:t>
            </w:r>
          </w:p>
        </w:tc>
        <w:tc>
          <w:tcPr>
            <w:tcW w:type="dxa" w:w="14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1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0,0</w:t>
            </w:r>
          </w:p>
        </w:tc>
        <w:tc>
          <w:tcPr>
            <w:tcW w:type="dxa" w:w="11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2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0,0</w:t>
            </w:r>
          </w:p>
        </w:tc>
        <w:tc>
          <w:tcPr>
            <w:tcW w:type="dxa" w:w="569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pStyle w:val="Style_4"/>
              <w:rPr>
                <w:rFonts w:ascii="Times New Roman" w:hAnsi="Times New Roman"/>
                <w:b w:val="1"/>
              </w:rPr>
            </w:pPr>
          </w:p>
        </w:tc>
      </w:tr>
      <w:tr>
        <w:trPr>
          <w:trHeight w:hRule="atLeast" w:val="127"/>
        </w:trPr>
        <w:tc>
          <w:tcPr>
            <w:tcW w:type="dxa" w:w="8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4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type="dxa" w:w="4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5000000">
            <w:pPr>
              <w:pStyle w:val="Style_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участия субъектов малого и среднего предпринимательства в конкурсах, ярмарках и т.п.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26000000">
            <w:pPr>
              <w:pStyle w:val="Style_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разного уровня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7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4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8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9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type="dxa" w:w="569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A000000">
            <w:pPr>
              <w:pStyle w:val="Style_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Предприниматели МО Сертолово, занимающиеся сельскохозяйственной деятельностью, приняли участие во Всеволожской сельскохозяйственной ярмарке в </w:t>
            </w:r>
            <w:r>
              <w:rPr>
                <w:rFonts w:ascii="Times New Roman" w:hAnsi="Times New Roman"/>
              </w:rPr>
              <w:t>г.Всеволожск</w:t>
            </w:r>
            <w:r>
              <w:rPr>
                <w:rFonts w:ascii="Times New Roman" w:hAnsi="Times New Roman"/>
              </w:rPr>
              <w:t xml:space="preserve"> 29.09.2024 года</w:t>
            </w:r>
          </w:p>
          <w:p w14:paraId="2B000000">
            <w:pPr>
              <w:pStyle w:val="Style_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>
        <w:trPr>
          <w:trHeight w:hRule="atLeast" w:val="90"/>
        </w:trPr>
        <w:tc>
          <w:tcPr>
            <w:tcW w:type="dxa" w:w="8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C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2.</w:t>
            </w:r>
          </w:p>
        </w:tc>
        <w:tc>
          <w:tcPr>
            <w:tcW w:type="dxa" w:w="4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D000000">
            <w:pPr>
              <w:pStyle w:val="Style_4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Комплекс процессных мероприятий </w:t>
            </w:r>
          </w:p>
          <w:p w14:paraId="2E000000">
            <w:pPr>
              <w:pStyle w:val="Style_4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«Мероприятия по обеспечению</w:t>
            </w:r>
            <w:r>
              <w:rPr>
                <w:rFonts w:ascii="Times New Roman" w:hAnsi="Times New Roman"/>
                <w:b w:val="1"/>
              </w:rPr>
              <w:t xml:space="preserve"> консультационной и информационной поддержки субъектов малого и </w:t>
            </w:r>
            <w:r>
              <w:rPr>
                <w:rFonts w:ascii="Times New Roman" w:hAnsi="Times New Roman"/>
                <w:b w:val="1"/>
              </w:rPr>
              <w:t>среднего предпринимательства</w:t>
            </w:r>
            <w:r>
              <w:rPr>
                <w:rFonts w:ascii="Times New Roman" w:hAnsi="Times New Roman"/>
                <w:b w:val="1"/>
              </w:rPr>
              <w:t>»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F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0,0</w:t>
            </w:r>
          </w:p>
        </w:tc>
        <w:tc>
          <w:tcPr>
            <w:tcW w:type="dxa" w:w="14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0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0,0</w:t>
            </w:r>
          </w:p>
        </w:tc>
        <w:tc>
          <w:tcPr>
            <w:tcW w:type="dxa" w:w="11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1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0,0</w:t>
            </w:r>
          </w:p>
        </w:tc>
        <w:tc>
          <w:tcPr>
            <w:tcW w:type="dxa" w:w="569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2000000">
            <w:pPr>
              <w:pStyle w:val="Style_4"/>
              <w:rPr>
                <w:rFonts w:ascii="Times New Roman" w:hAnsi="Times New Roman"/>
                <w:b w:val="1"/>
              </w:rPr>
            </w:pPr>
          </w:p>
        </w:tc>
      </w:tr>
      <w:tr>
        <w:trPr>
          <w:trHeight w:hRule="atLeast" w:val="758"/>
        </w:trPr>
        <w:tc>
          <w:tcPr>
            <w:tcW w:type="dxa" w:w="8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3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type="dxa" w:w="4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4000000">
            <w:pPr>
              <w:pStyle w:val="Style_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консультаций, проведение рабочих встреч по вопросам организации и ведения бизнеса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5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4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6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7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569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8000000">
            <w:pPr>
              <w:pStyle w:val="Style_6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</w:t>
            </w:r>
            <w:r>
              <w:rPr>
                <w:rFonts w:ascii="Times New Roman" w:hAnsi="Times New Roman"/>
                <w:sz w:val="22"/>
              </w:rPr>
              <w:t xml:space="preserve">редоставлено </w:t>
            </w:r>
            <w:r>
              <w:rPr>
                <w:rFonts w:ascii="Times New Roman" w:hAnsi="Times New Roman"/>
                <w:sz w:val="22"/>
              </w:rPr>
              <w:t>35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консультаци</w:t>
            </w:r>
            <w:r>
              <w:rPr>
                <w:rFonts w:ascii="Times New Roman" w:hAnsi="Times New Roman"/>
                <w:sz w:val="22"/>
              </w:rPr>
              <w:t>и</w:t>
            </w:r>
            <w:r>
              <w:rPr>
                <w:rFonts w:ascii="Times New Roman" w:hAnsi="Times New Roman"/>
                <w:sz w:val="22"/>
              </w:rPr>
              <w:t xml:space="preserve"> предпринимателям МО Сертолово по вопросам развития и поддержки малого и среднего бизнеса на территории МО Сертолово, а также по вопросам предоставления права на размещение НТО.</w:t>
            </w:r>
          </w:p>
          <w:p w14:paraId="39000000">
            <w:pPr>
              <w:pStyle w:val="Style_7"/>
              <w:ind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14.08.2024г. состоялась рабочая </w:t>
            </w:r>
            <w:r>
              <w:rPr>
                <w:color w:val="000000"/>
                <w:sz w:val="22"/>
              </w:rPr>
              <w:t xml:space="preserve">встреча предпринимателей </w:t>
            </w:r>
            <w:r>
              <w:rPr>
                <w:color w:val="000000"/>
                <w:sz w:val="22"/>
                <w:highlight w:val="white"/>
              </w:rPr>
              <w:t>совместно</w:t>
            </w:r>
            <w:r>
              <w:rPr>
                <w:color w:val="000000"/>
                <w:sz w:val="22"/>
                <w:highlight w:val="white"/>
              </w:rPr>
              <w:t xml:space="preserve"> с </w:t>
            </w:r>
            <w:r>
              <w:rPr>
                <w:color w:val="000000"/>
                <w:sz w:val="22"/>
                <w:highlight w:val="white"/>
              </w:rPr>
              <w:t>КДЦ</w:t>
            </w:r>
            <w:r>
              <w:rPr>
                <w:color w:val="000000"/>
                <w:sz w:val="21"/>
                <w:highlight w:val="white"/>
              </w:rPr>
              <w:t xml:space="preserve"> «НЕВА»</w:t>
            </w:r>
            <w:r>
              <w:rPr>
                <w:color w:val="000000"/>
                <w:sz w:val="21"/>
                <w:highlight w:val="white"/>
              </w:rPr>
              <w:t xml:space="preserve">, на которой обсуждались вопросы: </w:t>
            </w:r>
            <w:r>
              <w:rPr>
                <w:color w:val="000000"/>
                <w:sz w:val="22"/>
              </w:rPr>
              <w:t>как получить статус социального предприятия; какие финансовые меры поддержки существуют для социальных предприятий; условия и порядок участия в субсидии для социальных предприятий;</w:t>
            </w:r>
            <w:r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</w:rPr>
              <w:t>участие в конкурсе на получение социального или молодежного гранта; ка</w:t>
            </w:r>
            <w:r>
              <w:rPr>
                <w:color w:val="000000"/>
              </w:rPr>
              <w:t xml:space="preserve">к </w:t>
            </w:r>
            <w:r>
              <w:rPr>
                <w:color w:val="000000"/>
              </w:rPr>
              <w:t>подать заявление на участие в конкурсе на предоставление субсидии социальным предприятиям</w:t>
            </w:r>
            <w:r>
              <w:rPr>
                <w:color w:val="000000"/>
              </w:rPr>
              <w:t>. В рабочей встрече приняло участие 12 человек.</w:t>
            </w:r>
          </w:p>
          <w:p w14:paraId="3A000000">
            <w:pPr>
              <w:pStyle w:val="Style_7"/>
              <w:ind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13.11.2024 состоялась рабочая встреча предпринимателей с представителями Фонда поддержки предпринимательства Ленинградской области.на которой обсуждались вопросы по ведению бизнеса на маркетплэйсах. В рабочей встрече приняло участие 7 человек. </w:t>
            </w:r>
          </w:p>
        </w:tc>
      </w:tr>
      <w:tr>
        <w:trPr>
          <w:trHeight w:hRule="atLeast" w:val="1464"/>
        </w:trPr>
        <w:tc>
          <w:tcPr>
            <w:tcW w:type="dxa" w:w="8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B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type="dxa" w:w="4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C000000">
            <w:pPr>
              <w:pStyle w:val="Style_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Информирование предпринимателей по актуальным вопросам бизнеса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D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4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E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F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569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0000000">
            <w:pPr>
              <w:pStyle w:val="Style_8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Публикации </w:t>
            </w:r>
            <w:r>
              <w:rPr>
                <w:rFonts w:ascii="Times New Roman" w:hAnsi="Times New Roman"/>
                <w:sz w:val="24"/>
              </w:rPr>
              <w:t>в газете «Петербургский рубеж»</w:t>
            </w:r>
            <w:r>
              <w:rPr>
                <w:rFonts w:ascii="Times New Roman" w:hAnsi="Times New Roman"/>
                <w:sz w:val="24"/>
              </w:rPr>
              <w:t>:</w:t>
            </w:r>
          </w:p>
          <w:p w14:paraId="41000000">
            <w:pPr>
              <w:pStyle w:val="Style_8"/>
              <w:ind/>
              <w:jc w:val="both"/>
              <w:rPr>
                <w:rFonts w:ascii="Times New Roman" w:hAnsi="Times New Roman"/>
              </w:rPr>
            </w:pPr>
          </w:p>
          <w:p w14:paraId="42000000">
            <w:pPr>
              <w:pStyle w:val="Style_8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Объявление «Малый и средний бизнес находят надежных партнеров» стр. 3 № 1 от 11.01.2024г.</w:t>
            </w:r>
          </w:p>
          <w:p w14:paraId="43000000">
            <w:pPr>
              <w:pStyle w:val="Style_8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Объявление «Федеральные перспективы районных предпринимателей» стр. 3 № 2 от 25.01.2024г.</w:t>
            </w:r>
          </w:p>
          <w:p w14:paraId="44000000">
            <w:pPr>
              <w:pStyle w:val="Style_8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.Объявление «Сотрудничество с ДНР и новыми регионами крепнет» о проведении межрегиональной конференции «Меры поддержки бизнеса на территории регионов» стр. 3 № 5 от 07.03.2024г.</w:t>
            </w:r>
          </w:p>
          <w:p w14:paraId="45000000">
            <w:pPr>
              <w:pStyle w:val="Style_8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.Объявление «Губернаторские гранты для поддержки бизнеса» стр. 3 № 6 от 28.03.2024г.</w:t>
            </w:r>
          </w:p>
          <w:p w14:paraId="46000000">
            <w:pPr>
              <w:pStyle w:val="Style_8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/>
              </w:rPr>
              <w:t>Объявление «Всероссийский ежегодный конкурс «Инвестиции в развитие здоровой страны. Лучшие корпоративные практики-2024»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стр.3 №12 от 20.06.2024г.</w:t>
            </w:r>
          </w:p>
          <w:p w14:paraId="47000000">
            <w:pPr>
              <w:pStyle w:val="Style_8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</w:rPr>
              <w:t xml:space="preserve">6.Объявление </w:t>
            </w:r>
            <w:r>
              <w:t>«</w:t>
            </w:r>
            <w:r>
              <w:rPr>
                <w:rFonts w:ascii="Times New Roman" w:hAnsi="Times New Roman"/>
              </w:rPr>
              <w:t>СОЦИАЛЬНЫМ ПРОЕКТАМ – ПОДДЕРЖКА РЕГИОНА</w:t>
            </w:r>
            <w:r>
              <w:rPr>
                <w:rFonts w:ascii="Times New Roman" w:hAnsi="Times New Roman"/>
              </w:rPr>
              <w:t xml:space="preserve">». </w:t>
            </w:r>
            <w:r>
              <w:rPr>
                <w:rFonts w:ascii="Times New Roman" w:hAnsi="Times New Roman"/>
              </w:rPr>
              <w:t>Объявлены победители заключительного в этом году конкурса грантов губернатора Ленинградской области для некоммерческих организаций —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региональные НКО реализуют 37 социальных инициатив. </w:t>
            </w:r>
            <w:r>
              <w:rPr>
                <w:rFonts w:ascii="Times New Roman" w:hAnsi="Times New Roman"/>
              </w:rPr>
              <w:t>стр.3 №15 от 15.08.2024г.</w:t>
            </w:r>
          </w:p>
          <w:p w14:paraId="48000000">
            <w:pPr>
              <w:pStyle w:val="Style_8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>
              <w:t xml:space="preserve"> </w:t>
            </w:r>
            <w:r>
              <w:rPr>
                <w:rFonts w:ascii="Times New Roman" w:hAnsi="Times New Roman"/>
              </w:rPr>
              <w:t>Объявление</w:t>
            </w:r>
            <w:r>
              <w:t xml:space="preserve"> «</w:t>
            </w:r>
            <w:r>
              <w:rPr>
                <w:rFonts w:ascii="Times New Roman" w:hAnsi="Times New Roman"/>
              </w:rPr>
              <w:t>В НАШЕМ РЕГИОНЕ УПОРЯДОЧИЛИ ПРОДАЖИ КРЕПКОГО АЛКОГОЛЯ И ПИВА</w:t>
            </w:r>
            <w:r>
              <w:rPr>
                <w:rFonts w:ascii="Times New Roman" w:hAnsi="Times New Roman"/>
              </w:rPr>
              <w:t>».</w:t>
            </w:r>
            <w:r>
              <w:rPr>
                <w:rFonts w:ascii="Times New Roman" w:hAnsi="Times New Roman"/>
              </w:rPr>
              <w:t xml:space="preserve"> С 1 сентября в Ленинградской области вступает в силу запрет на торговлю алкогольной продукцией после 23:00 в расположенных в многоквартирных домах барах и буфетах. Закон был инициирован депутатами и поддержан губернатором.</w:t>
            </w:r>
            <w:r>
              <w:rPr>
                <w:rFonts w:ascii="Times New Roman" w:hAnsi="Times New Roman"/>
              </w:rPr>
              <w:t xml:space="preserve"> Стр.3 №16 от 29.08.2024г.</w:t>
            </w:r>
          </w:p>
          <w:p w14:paraId="49000000">
            <w:pPr>
              <w:pStyle w:val="Style_8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>
              <w:t xml:space="preserve"> </w:t>
            </w:r>
            <w:r>
              <w:rPr>
                <w:rFonts w:ascii="Times New Roman" w:hAnsi="Times New Roman"/>
              </w:rPr>
              <w:t>Объявление «</w:t>
            </w:r>
            <w:r>
              <w:rPr>
                <w:rFonts w:ascii="Times New Roman" w:hAnsi="Times New Roman"/>
              </w:rPr>
              <w:t>АПК ЛЕНОБЛАСТИ НЕУКЛОННО РАСТЁТ</w:t>
            </w:r>
            <w:r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На 15 процентов выросли объёмы производства в сельском хозяйстве региона за полгода. Этому способствует эффективный труд аграриев и господдержка, которая также увеличилась.</w:t>
            </w:r>
            <w:r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>3,№</w:t>
            </w:r>
            <w:r>
              <w:rPr>
                <w:rFonts w:ascii="Times New Roman" w:hAnsi="Times New Roman"/>
              </w:rPr>
              <w:t>18 от 26.09.2024г.</w:t>
            </w:r>
          </w:p>
          <w:p w14:paraId="4A000000">
            <w:pPr>
              <w:pStyle w:val="Style_8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 Объявление «Вакансии для тех,кому нужна работа»              </w:t>
            </w:r>
            <w:r>
              <w:rPr>
                <w:rFonts w:ascii="Times New Roman" w:hAnsi="Times New Roman"/>
              </w:rPr>
              <w:t xml:space="preserve">8 октября состоялись районная ярмарка профессий,  вакансий «Молодёжный карьерный марафон «ПрофессиЯ» во Дворце культуры в Тосно и специализированная ярмарка вакансий для граждан с инвалидностью «Диалог с работодателем» в Тихвинском филиале Центра занятости населения Ленинградской области,стр.3 №19 от 10.10.2024г. </w:t>
            </w:r>
          </w:p>
          <w:p w14:paraId="4B000000">
            <w:pPr>
              <w:pStyle w:val="Style_8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Объявление «</w:t>
            </w:r>
            <w:r>
              <w:rPr>
                <w:rFonts w:ascii="Times New Roman" w:hAnsi="Times New Roman"/>
              </w:rPr>
              <w:t xml:space="preserve">Наша область занимает  лидирующие позиции   по производительности труда». </w:t>
            </w:r>
            <w:r>
              <w:rPr>
                <w:rFonts w:ascii="Times New Roman" w:hAnsi="Times New Roman"/>
              </w:rPr>
              <w:t>Ленинградская область входит в лидирующую группу регионов России в рейтинге Минэкономразвития среди субъектов страны, реализующих национальный проект «Производительность труда».стр.3 №21 от 07.11.2024</w:t>
            </w:r>
          </w:p>
          <w:p w14:paraId="4C000000">
            <w:pPr>
              <w:pStyle w:val="Style_8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11.Объявление «</w:t>
            </w:r>
            <w:r>
              <w:rPr>
                <w:rFonts w:ascii="Times New Roman" w:hAnsi="Times New Roman"/>
              </w:rPr>
              <w:t>Предпринимателей  поддерживают  и словом, и делом».</w:t>
            </w:r>
            <w:r>
              <w:rPr>
                <w:rFonts w:ascii="Times New Roman" w:hAnsi="Times New Roman"/>
              </w:rPr>
              <w:t>С 1 января 2025 года в Ленобласти безработные при регистрации самозанятости смогут получить единовременную выплату в 70 000 рублей на реализацию своего бизнес-плана или 100 000 рублей – в случае регистрации ИП..стр.3 №22 от 28.11.2024</w:t>
            </w:r>
          </w:p>
          <w:p w14:paraId="4D000000">
            <w:pPr>
              <w:pStyle w:val="Style_8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12.Объявление «Молодежи - больше информации о бушующих профессиях». </w:t>
            </w:r>
            <w:r>
              <w:rPr>
                <w:rFonts w:ascii="Times New Roman" w:hAnsi="Times New Roman"/>
              </w:rPr>
              <w:t>Почти 4 тысячи ленинградских школьников и более 600 студентов смогли посетить ведущие региональные предприятия и узнать о востребованных профессиях стр.3 №20 от 24.10.2024г.</w:t>
            </w:r>
          </w:p>
        </w:tc>
      </w:tr>
      <w:tr>
        <w:trPr>
          <w:trHeight w:hRule="atLeast" w:val="511"/>
        </w:trPr>
        <w:tc>
          <w:tcPr>
            <w:tcW w:type="dxa" w:w="8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E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</w:p>
          <w:p w14:paraId="4F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</w:p>
          <w:p w14:paraId="50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</w:p>
          <w:p w14:paraId="51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</w:p>
          <w:p w14:paraId="52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</w:p>
          <w:p w14:paraId="53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</w:p>
          <w:p w14:paraId="54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</w:p>
          <w:p w14:paraId="55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</w:p>
          <w:p w14:paraId="56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</w:p>
        </w:tc>
        <w:tc>
          <w:tcPr>
            <w:tcW w:type="dxa" w:w="4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7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информации по вопросам бизнеса на официальном сайте администрации МО Сертолово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8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4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9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A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569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B000000">
            <w:pPr>
              <w:pStyle w:val="Style_8"/>
              <w:ind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  <w:r>
              <w:rPr>
                <w:rFonts w:ascii="Times New Roman" w:hAnsi="Times New Roman"/>
                <w:color w:val="000000"/>
              </w:rPr>
              <w:t>Объявление</w:t>
            </w:r>
            <w:r>
              <w:rPr>
                <w:rFonts w:ascii="Times New Roman" w:hAnsi="Times New Roman"/>
                <w:color w:val="000000"/>
              </w:rPr>
              <w:t xml:space="preserve"> «Перечень отдельных видов консервированных продуктов, подлежащих маркировке средствами идентификации в рамках эксперимента по маркировке средствами идентификации отдельных видов консервированных продуктов»</w:t>
            </w:r>
            <w:r>
              <w:rPr>
                <w:rFonts w:ascii="Times New Roman" w:hAnsi="Times New Roman"/>
                <w:color w:val="000000"/>
              </w:rPr>
              <w:t xml:space="preserve"> от </w:t>
            </w:r>
            <w:r>
              <w:rPr>
                <w:rFonts w:ascii="Times New Roman" w:hAnsi="Times New Roman"/>
                <w:color w:val="000000"/>
              </w:rPr>
              <w:t>06.03.2024г.</w:t>
            </w:r>
          </w:p>
          <w:p w14:paraId="5C000000">
            <w:pPr>
              <w:pStyle w:val="Style_8"/>
              <w:ind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2.Объявление «Меры государственной поддержки бизнеса» от </w:t>
            </w:r>
            <w:r>
              <w:rPr>
                <w:rFonts w:ascii="Times New Roman" w:hAnsi="Times New Roman"/>
                <w:color w:val="000000"/>
              </w:rPr>
              <w:t>05.03.2024г.</w:t>
            </w:r>
          </w:p>
          <w:p w14:paraId="5D000000">
            <w:pPr>
              <w:pStyle w:val="Style_8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3.Объявление о вступление в законную силу </w:t>
            </w:r>
            <w:r>
              <w:rPr>
                <w:rFonts w:ascii="Times New Roman" w:hAnsi="Times New Roman"/>
              </w:rPr>
              <w:t>Областного закона Ленинградской области 51-оз от 07.05.2024г.</w:t>
            </w:r>
            <w:r>
              <w:t xml:space="preserve"> </w:t>
            </w:r>
            <w:r>
              <w:rPr>
                <w:rFonts w:ascii="Times New Roman" w:hAnsi="Times New Roman"/>
              </w:rPr>
              <w:t>«О внесении изменений в статью 5 областного закона «Об обеспечении реализации полномочий органов государственной власти Ленинградской области в области производства и оборота этилового спирта, алкогольной и спиртосодержащей продукции на территории Ленинградской области»</w:t>
            </w:r>
          </w:p>
          <w:p w14:paraId="5E000000">
            <w:pPr>
              <w:pStyle w:val="Style_8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4.Объявление о проведении семинара «Меры поддержки </w:t>
            </w:r>
            <w:r>
              <w:rPr>
                <w:rFonts w:ascii="Times New Roman" w:hAnsi="Times New Roman"/>
              </w:rPr>
              <w:t>социального предпринимательства»</w:t>
            </w:r>
            <w:r>
              <w:rPr>
                <w:rFonts w:ascii="Times New Roman" w:hAnsi="Times New Roman"/>
              </w:rPr>
              <w:t>.</w:t>
            </w:r>
          </w:p>
          <w:p w14:paraId="5F000000">
            <w:pPr>
              <w:pStyle w:val="Style_8"/>
              <w:ind/>
              <w:jc w:val="both"/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</w:rPr>
            </w:pPr>
            <w:r>
              <w:rPr>
                <w:rFonts w:ascii="Times New Roman" w:hAnsi="Times New Roman"/>
              </w:rPr>
              <w:t>5.Объявление «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</w:rPr>
              <w:t>Обучающий курс «Азбука предпринимателя» от 12.12.2024</w:t>
            </w:r>
            <w:r>
              <w:rPr>
                <w:rFonts w:ascii="PT Sans" w:hAnsi="PT Sans"/>
                <w:b w:val="0"/>
                <w:i w:val="0"/>
                <w:caps w:val="0"/>
                <w:color w:val="000000"/>
                <w:spacing w:val="0"/>
                <w:sz w:val="35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</w:rPr>
              <w:t>г.</w:t>
            </w:r>
          </w:p>
          <w:p w14:paraId="60000000">
            <w:pPr>
              <w:pStyle w:val="Style_8"/>
              <w:ind/>
              <w:jc w:val="both"/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</w:rPr>
              <w:t>6. Объявление «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</w:rPr>
              <w:t xml:space="preserve">Меры поддержки бизнеса в личных кабинетах налогоплательщиков Ленобласти» от 10.11.2024 г. </w:t>
            </w:r>
          </w:p>
          <w:p w14:paraId="61000000">
            <w:pPr>
              <w:pStyle w:val="Style_8"/>
              <w:ind/>
              <w:jc w:val="both"/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</w:rPr>
              <w:t>7.Объявление «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</w:rPr>
              <w:t>Продлеваются «зонтичные» поручительства Корпорации МСП» от 24.11.2024г.</w:t>
            </w:r>
          </w:p>
          <w:p w14:paraId="62000000">
            <w:pPr>
              <w:pStyle w:val="Style_8"/>
              <w:ind/>
              <w:jc w:val="both"/>
              <w:rPr>
                <w:rFonts w:ascii="PT Sans" w:hAnsi="PT Sans"/>
                <w:b w:val="0"/>
                <w:i w:val="0"/>
                <w:caps w:val="0"/>
                <w:color w:val="000000"/>
                <w:spacing w:val="0"/>
                <w:sz w:val="35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</w:rPr>
              <w:t>8. Объявление «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</w:rPr>
              <w:t xml:space="preserve">120 000 бонусных рублей на продвижение: поддерживаем социальных предпринимателей» от 6.11.2024 </w:t>
            </w:r>
          </w:p>
          <w:p w14:paraId="63000000">
            <w:pPr>
              <w:pStyle w:val="Style_8"/>
              <w:ind/>
              <w:jc w:val="both"/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</w:rPr>
              <w:t>9.Объявление «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</w:rPr>
              <w:t xml:space="preserve">Малый бизнес Ленобласти подводит итоги года» от 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</w:rPr>
              <w:t>23.12.2024</w:t>
            </w:r>
          </w:p>
          <w:p w14:paraId="64000000">
            <w:pPr>
              <w:pStyle w:val="Style_8"/>
              <w:ind/>
              <w:jc w:val="both"/>
              <w:rPr>
                <w:rFonts w:ascii="PT Sans" w:hAnsi="PT Sans"/>
                <w:b w:val="0"/>
                <w:i w:val="0"/>
                <w:caps w:val="0"/>
                <w:color w:val="000000"/>
                <w:spacing w:val="0"/>
                <w:sz w:val="35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</w:rPr>
              <w:t>10.Объявление «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</w:rPr>
              <w:t>ВСЕРОССИЙСКИЙ РЕЙТИНГ МАЛОГО И СРЕДНЕГО БИЗНЕСА «ИНДЕКС ДЕЛА» от 26.12.2024</w:t>
            </w:r>
          </w:p>
        </w:tc>
      </w:tr>
      <w:tr>
        <w:trPr>
          <w:trHeight w:hRule="atLeast" w:val="360"/>
        </w:trPr>
        <w:tc>
          <w:tcPr>
            <w:tcW w:type="dxa" w:w="8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5000000">
            <w:pPr>
              <w:pStyle w:val="Style_4"/>
              <w:rPr>
                <w:rFonts w:ascii="Times New Roman" w:hAnsi="Times New Roman"/>
              </w:rPr>
            </w:pPr>
          </w:p>
        </w:tc>
        <w:tc>
          <w:tcPr>
            <w:tcW w:type="dxa" w:w="4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6000000">
            <w:pPr>
              <w:pStyle w:val="Style_4"/>
              <w:rPr>
                <w:rFonts w:ascii="Times New Roman" w:hAnsi="Times New Roman"/>
                <w:b w:val="1"/>
              </w:rPr>
            </w:pPr>
          </w:p>
          <w:p w14:paraId="67000000">
            <w:pPr>
              <w:pStyle w:val="Style_4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Итого по процессной части: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8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</w:rPr>
            </w:pPr>
          </w:p>
          <w:p w14:paraId="69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0,0</w:t>
            </w:r>
          </w:p>
        </w:tc>
        <w:tc>
          <w:tcPr>
            <w:tcW w:type="dxa" w:w="14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A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</w:rPr>
            </w:pPr>
          </w:p>
          <w:p w14:paraId="6B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0,0</w:t>
            </w:r>
          </w:p>
        </w:tc>
        <w:tc>
          <w:tcPr>
            <w:tcW w:type="dxa" w:w="11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C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</w:rPr>
            </w:pPr>
          </w:p>
          <w:p w14:paraId="6D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0,0</w:t>
            </w:r>
          </w:p>
        </w:tc>
        <w:tc>
          <w:tcPr>
            <w:tcW w:type="dxa" w:w="569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E000000">
            <w:pPr>
              <w:pStyle w:val="Style_4"/>
              <w:rPr>
                <w:rFonts w:ascii="Times New Roman" w:hAnsi="Times New Roman"/>
                <w:b w:val="1"/>
                <w:color w:val="0000FF"/>
              </w:rPr>
            </w:pPr>
          </w:p>
        </w:tc>
      </w:tr>
      <w:tr>
        <w:trPr>
          <w:trHeight w:hRule="atLeast" w:val="374"/>
        </w:trPr>
        <w:tc>
          <w:tcPr>
            <w:tcW w:type="dxa" w:w="8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D9D9D9" w:val="clear"/>
          </w:tcPr>
          <w:p w14:paraId="6F000000">
            <w:pPr>
              <w:pStyle w:val="Style_4"/>
              <w:rPr>
                <w:rFonts w:ascii="Times New Roman" w:hAnsi="Times New Roman"/>
              </w:rPr>
            </w:pPr>
          </w:p>
        </w:tc>
        <w:tc>
          <w:tcPr>
            <w:tcW w:type="dxa" w:w="4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D9D9D9" w:val="clear"/>
            <w:vAlign w:val="center"/>
          </w:tcPr>
          <w:p w14:paraId="70000000">
            <w:pPr>
              <w:pStyle w:val="Style_4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Всего по программе: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D9D9D9" w:val="clear"/>
            <w:vAlign w:val="center"/>
          </w:tcPr>
          <w:p w14:paraId="71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0,0</w:t>
            </w:r>
          </w:p>
        </w:tc>
        <w:tc>
          <w:tcPr>
            <w:tcW w:type="dxa" w:w="14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D9D9D9" w:val="clear"/>
            <w:vAlign w:val="center"/>
          </w:tcPr>
          <w:p w14:paraId="72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0,0</w:t>
            </w:r>
          </w:p>
        </w:tc>
        <w:tc>
          <w:tcPr>
            <w:tcW w:type="dxa" w:w="11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D9D9D9" w:val="clear"/>
            <w:vAlign w:val="center"/>
          </w:tcPr>
          <w:p w14:paraId="73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0,0</w:t>
            </w:r>
          </w:p>
        </w:tc>
        <w:tc>
          <w:tcPr>
            <w:tcW w:type="dxa" w:w="569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D9D9D9" w:val="clear"/>
            <w:vAlign w:val="center"/>
          </w:tcPr>
          <w:p w14:paraId="74000000">
            <w:pPr>
              <w:pStyle w:val="Style_4"/>
              <w:rPr>
                <w:rFonts w:ascii="Times New Roman" w:hAnsi="Times New Roman"/>
                <w:b w:val="1"/>
                <w:color w:val="0000FF"/>
              </w:rPr>
            </w:pPr>
          </w:p>
        </w:tc>
      </w:tr>
    </w:tbl>
    <w:p w14:paraId="75000000">
      <w:pPr>
        <w:spacing w:after="0" w:line="240" w:lineRule="auto"/>
        <w:ind/>
        <w:rPr>
          <w:rFonts w:ascii="Times New Roman" w:hAnsi="Times New Roman"/>
          <w:sz w:val="4"/>
        </w:rPr>
      </w:pPr>
    </w:p>
    <w:p w14:paraId="76000000">
      <w:pPr>
        <w:spacing w:after="0" w:line="240" w:lineRule="auto"/>
        <w:ind/>
        <w:rPr>
          <w:rFonts w:ascii="Times New Roman" w:hAnsi="Times New Roman"/>
          <w:sz w:val="28"/>
        </w:rPr>
      </w:pPr>
    </w:p>
    <w:p w14:paraId="77000000">
      <w:pPr>
        <w:spacing w:after="0" w:line="240" w:lineRule="auto"/>
        <w:ind/>
        <w:rPr>
          <w:rFonts w:ascii="Times New Roman" w:hAnsi="Times New Roman"/>
          <w:sz w:val="28"/>
        </w:rPr>
      </w:pPr>
    </w:p>
    <w:p w14:paraId="78000000">
      <w:pPr>
        <w:spacing w:after="0" w:line="240" w:lineRule="auto"/>
        <w:ind/>
        <w:rPr>
          <w:rFonts w:ascii="Times New Roman" w:hAnsi="Times New Roman"/>
          <w:sz w:val="28"/>
        </w:rPr>
      </w:pPr>
    </w:p>
    <w:p w14:paraId="79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Заместитель главы администрации</w:t>
      </w:r>
    </w:p>
    <w:p w14:paraId="7A000000">
      <w:pPr>
        <w:spacing w:after="0" w:line="240" w:lineRule="auto"/>
        <w:ind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безопасности</w:t>
      </w:r>
      <w:r>
        <w:rPr>
          <w:rFonts w:ascii="Times New Roman" w:hAnsi="Times New Roman"/>
          <w:sz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</w:rPr>
        <w:t xml:space="preserve">                                  </w:t>
      </w:r>
      <w:r>
        <w:rPr>
          <w:rFonts w:ascii="Times New Roman" w:hAnsi="Times New Roman"/>
          <w:sz w:val="28"/>
        </w:rPr>
        <w:t xml:space="preserve">                 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 xml:space="preserve">           </w:t>
      </w:r>
      <w:r>
        <w:rPr>
          <w:rFonts w:ascii="Times New Roman" w:hAnsi="Times New Roman"/>
          <w:sz w:val="28"/>
        </w:rPr>
        <w:t>О.В. Лещев</w:t>
      </w:r>
    </w:p>
    <w:p w14:paraId="7B000000">
      <w:pPr>
        <w:pStyle w:val="Style_4"/>
        <w:rPr>
          <w:rFonts w:ascii="Times New Roman" w:hAnsi="Times New Roman"/>
          <w:sz w:val="14"/>
        </w:rPr>
      </w:pPr>
    </w:p>
    <w:p w14:paraId="7C000000">
      <w:pPr>
        <w:pStyle w:val="Style_4"/>
        <w:rPr>
          <w:rFonts w:ascii="Times New Roman" w:hAnsi="Times New Roman"/>
          <w:sz w:val="18"/>
        </w:rPr>
      </w:pPr>
    </w:p>
    <w:p w14:paraId="7D000000">
      <w:pPr>
        <w:pStyle w:val="Style_4"/>
        <w:rPr>
          <w:rFonts w:ascii="Times New Roman" w:hAnsi="Times New Roman"/>
          <w:sz w:val="18"/>
        </w:rPr>
      </w:pPr>
    </w:p>
    <w:p w14:paraId="7E000000">
      <w:pPr>
        <w:pStyle w:val="Style_4"/>
        <w:rPr>
          <w:rFonts w:ascii="Times New Roman" w:hAnsi="Times New Roman"/>
          <w:sz w:val="18"/>
        </w:rPr>
      </w:pPr>
    </w:p>
    <w:p w14:paraId="7F000000">
      <w:pPr>
        <w:pStyle w:val="Style_4"/>
        <w:rPr>
          <w:rFonts w:ascii="Times New Roman" w:hAnsi="Times New Roman"/>
          <w:sz w:val="18"/>
        </w:rPr>
      </w:pPr>
    </w:p>
    <w:p w14:paraId="80000000">
      <w:pPr>
        <w:pStyle w:val="Style_4"/>
        <w:rPr>
          <w:rFonts w:ascii="Times New Roman" w:hAnsi="Times New Roman"/>
          <w:sz w:val="18"/>
        </w:rPr>
      </w:pPr>
    </w:p>
    <w:p w14:paraId="81000000">
      <w:pPr>
        <w:pStyle w:val="Style_4"/>
        <w:rPr>
          <w:rFonts w:ascii="Times New Roman" w:hAnsi="Times New Roman"/>
          <w:sz w:val="18"/>
        </w:rPr>
      </w:pPr>
    </w:p>
    <w:p w14:paraId="82000000">
      <w:pPr>
        <w:pStyle w:val="Style_4"/>
        <w:rPr>
          <w:rFonts w:ascii="Times New Roman" w:hAnsi="Times New Roman"/>
          <w:sz w:val="18"/>
        </w:rPr>
      </w:pPr>
    </w:p>
    <w:p w14:paraId="83000000">
      <w:pPr>
        <w:pStyle w:val="Style_4"/>
        <w:rPr>
          <w:rFonts w:ascii="Times New Roman" w:hAnsi="Times New Roman"/>
          <w:sz w:val="18"/>
        </w:rPr>
      </w:pPr>
    </w:p>
    <w:p w14:paraId="84000000">
      <w:pPr>
        <w:pStyle w:val="Style_4"/>
        <w:rPr>
          <w:rFonts w:ascii="Times New Roman" w:hAnsi="Times New Roman"/>
          <w:sz w:val="18"/>
        </w:rPr>
      </w:pPr>
    </w:p>
    <w:p w14:paraId="85000000">
      <w:pPr>
        <w:pStyle w:val="Style_4"/>
        <w:rPr>
          <w:rFonts w:ascii="Times New Roman" w:hAnsi="Times New Roman"/>
          <w:sz w:val="18"/>
        </w:rPr>
      </w:pPr>
    </w:p>
    <w:p w14:paraId="86000000">
      <w:pPr>
        <w:pStyle w:val="Style_4"/>
        <w:rPr>
          <w:rFonts w:ascii="Times New Roman" w:hAnsi="Times New Roman"/>
          <w:sz w:val="18"/>
        </w:rPr>
      </w:pPr>
    </w:p>
    <w:p w14:paraId="87000000">
      <w:pPr>
        <w:pStyle w:val="Style_4"/>
        <w:rPr>
          <w:rFonts w:ascii="Times New Roman" w:hAnsi="Times New Roman"/>
          <w:sz w:val="18"/>
        </w:rPr>
      </w:pPr>
    </w:p>
    <w:p w14:paraId="88000000">
      <w:pPr>
        <w:pStyle w:val="Style_4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Исп. </w:t>
      </w:r>
      <w:r>
        <w:rPr>
          <w:rFonts w:ascii="Times New Roman" w:hAnsi="Times New Roman"/>
          <w:sz w:val="18"/>
        </w:rPr>
        <w:t>Голубина Е.С.</w:t>
      </w:r>
    </w:p>
    <w:p w14:paraId="89000000">
      <w:pPr>
        <w:pStyle w:val="Style_4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тел. 593-38-56</w:t>
      </w:r>
    </w:p>
    <w:p w14:paraId="8A000000">
      <w:pPr>
        <w:pStyle w:val="Style_5"/>
        <w:widowControl w:val="1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8B000000">
      <w:pPr>
        <w:pStyle w:val="Style_5"/>
        <w:widowControl w:val="1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8C000000">
      <w:pPr>
        <w:pStyle w:val="Style_5"/>
        <w:widowControl w:val="1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8D000000">
      <w:pPr>
        <w:pStyle w:val="Style_5"/>
        <w:widowControl w:val="1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8E000000">
      <w:pPr>
        <w:pStyle w:val="Style_5"/>
        <w:widowControl w:val="1"/>
        <w:ind w:firstLine="0" w:left="0"/>
        <w:rPr>
          <w:rFonts w:ascii="Times New Roman" w:hAnsi="Times New Roman"/>
          <w:b w:val="1"/>
          <w:color w:val="000000"/>
          <w:sz w:val="28"/>
        </w:rPr>
      </w:pPr>
    </w:p>
    <w:p w14:paraId="8F000000">
      <w:pPr>
        <w:pStyle w:val="Style_5"/>
        <w:widowControl w:val="1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90000000">
      <w:pPr>
        <w:pStyle w:val="Style_5"/>
        <w:widowControl w:val="1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ОЦЕНКА РЕЗУЛЬТАТОВ РЕАЛИЗАЦИИ </w:t>
      </w:r>
      <w:r>
        <w:rPr>
          <w:rFonts w:ascii="Times New Roman" w:hAnsi="Times New Roman"/>
          <w:b w:val="1"/>
          <w:color w:val="000000"/>
          <w:sz w:val="28"/>
        </w:rPr>
        <w:t>МУНИЦИПАЛЬНОЙ</w:t>
      </w:r>
      <w:r>
        <w:rPr>
          <w:rFonts w:ascii="Times New Roman" w:hAnsi="Times New Roman"/>
          <w:b w:val="1"/>
          <w:color w:val="000000"/>
          <w:sz w:val="28"/>
        </w:rPr>
        <w:t xml:space="preserve"> ПРОГРАММЫ </w:t>
      </w:r>
    </w:p>
    <w:p w14:paraId="91000000">
      <w:pPr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«</w:t>
      </w:r>
      <w:r>
        <w:rPr>
          <w:rFonts w:ascii="Times New Roman" w:hAnsi="Times New Roman"/>
          <w:b w:val="1"/>
          <w:color w:val="000000"/>
          <w:sz w:val="28"/>
        </w:rPr>
        <w:t>Развитие малого и среднего предпринимательства в МО Сертолово</w:t>
      </w:r>
      <w:r>
        <w:rPr>
          <w:rFonts w:ascii="Times New Roman" w:hAnsi="Times New Roman"/>
          <w:b w:val="1"/>
          <w:color w:val="000000"/>
          <w:sz w:val="28"/>
        </w:rPr>
        <w:t>» на 2020-2024</w:t>
      </w:r>
      <w:r>
        <w:rPr>
          <w:rFonts w:ascii="Times New Roman" w:hAnsi="Times New Roman"/>
          <w:b w:val="1"/>
          <w:color w:val="000000"/>
          <w:sz w:val="28"/>
        </w:rPr>
        <w:t>годы</w:t>
      </w:r>
    </w:p>
    <w:p w14:paraId="92000000">
      <w:pPr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за </w:t>
      </w:r>
      <w:r>
        <w:rPr>
          <w:rFonts w:ascii="Times New Roman" w:hAnsi="Times New Roman"/>
          <w:color w:val="000000"/>
          <w:sz w:val="28"/>
        </w:rPr>
        <w:t>2024</w:t>
      </w:r>
      <w:r>
        <w:rPr>
          <w:rFonts w:ascii="Times New Roman" w:hAnsi="Times New Roman"/>
          <w:color w:val="000000"/>
          <w:sz w:val="28"/>
        </w:rPr>
        <w:t xml:space="preserve"> год</w:t>
      </w:r>
    </w:p>
    <w:p w14:paraId="93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  <w:u w:val="single"/>
        </w:rPr>
      </w:pPr>
    </w:p>
    <w:tbl>
      <w:tblPr>
        <w:tblStyle w:val="Style_3"/>
        <w:tblInd w:type="dxa" w:w="-60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09"/>
        <w:gridCol w:w="4111"/>
        <w:gridCol w:w="1098"/>
        <w:gridCol w:w="1241"/>
        <w:gridCol w:w="1240"/>
        <w:gridCol w:w="1241"/>
        <w:gridCol w:w="2551"/>
        <w:gridCol w:w="992"/>
        <w:gridCol w:w="1417"/>
        <w:gridCol w:w="1418"/>
      </w:tblGrid>
      <w:tr>
        <w:trPr>
          <w:trHeight w:hRule="atLeast" w:val="1240"/>
        </w:trPr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type="dxa" w:w="411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</w:t>
            </w:r>
          </w:p>
          <w:p w14:paraId="9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структурного элемента </w:t>
            </w:r>
          </w:p>
          <w:p w14:paraId="9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программы</w:t>
            </w:r>
          </w:p>
        </w:tc>
        <w:tc>
          <w:tcPr>
            <w:tcW w:type="dxa" w:w="233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Планируемый объем финансирования</w:t>
            </w:r>
          </w:p>
          <w:p w14:paraId="99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202</w:t>
            </w: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>г.</w:t>
            </w:r>
          </w:p>
          <w:p w14:paraId="9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(тыс. руб.)</w:t>
            </w:r>
          </w:p>
        </w:tc>
        <w:tc>
          <w:tcPr>
            <w:tcW w:type="dxa" w:w="248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Фактический объем финансирования</w:t>
            </w:r>
          </w:p>
          <w:p w14:paraId="9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 202</w:t>
            </w: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</w:t>
            </w:r>
            <w:r>
              <w:rPr>
                <w:rFonts w:ascii="Times New Roman" w:hAnsi="Times New Roman"/>
                <w:sz w:val="24"/>
              </w:rPr>
              <w:t>од</w:t>
            </w:r>
          </w:p>
          <w:p w14:paraId="9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(тыс. руб.)</w:t>
            </w:r>
          </w:p>
        </w:tc>
        <w:tc>
          <w:tcPr>
            <w:tcW w:type="dxa" w:w="255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показателя</w:t>
            </w:r>
          </w:p>
        </w:tc>
        <w:tc>
          <w:tcPr>
            <w:tcW w:type="dxa" w:w="99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Единица </w:t>
            </w:r>
            <w:r>
              <w:rPr>
                <w:rFonts w:ascii="Times New Roman" w:hAnsi="Times New Roman"/>
                <w:sz w:val="24"/>
              </w:rPr>
              <w:t>изме</w:t>
            </w:r>
            <w:r>
              <w:rPr>
                <w:rFonts w:ascii="Times New Roman" w:hAnsi="Times New Roman"/>
                <w:sz w:val="24"/>
              </w:rPr>
              <w:t>-рения</w:t>
            </w:r>
          </w:p>
        </w:tc>
        <w:tc>
          <w:tcPr>
            <w:tcW w:type="dxa" w:w="141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Плани</w:t>
            </w:r>
            <w:r>
              <w:rPr>
                <w:rFonts w:ascii="Times New Roman" w:hAnsi="Times New Roman"/>
                <w:sz w:val="24"/>
              </w:rPr>
              <w:t>-</w:t>
            </w:r>
          </w:p>
          <w:p w14:paraId="A1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руемое</w:t>
            </w:r>
            <w:r>
              <w:rPr>
                <w:rFonts w:ascii="Times New Roman" w:hAnsi="Times New Roman"/>
                <w:sz w:val="24"/>
              </w:rPr>
              <w:t xml:space="preserve"> значение показателя на 202</w:t>
            </w: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 xml:space="preserve"> год</w:t>
            </w:r>
          </w:p>
        </w:tc>
        <w:tc>
          <w:tcPr>
            <w:tcW w:type="dxa" w:w="141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Достиг</w:t>
            </w:r>
            <w:r>
              <w:rPr>
                <w:rFonts w:ascii="Times New Roman" w:hAnsi="Times New Roman"/>
                <w:sz w:val="24"/>
              </w:rPr>
              <w:t>-</w:t>
            </w:r>
          </w:p>
          <w:p w14:paraId="A3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нутое</w:t>
            </w:r>
            <w:r>
              <w:rPr>
                <w:rFonts w:ascii="Times New Roman" w:hAnsi="Times New Roman"/>
                <w:sz w:val="24"/>
              </w:rPr>
              <w:t xml:space="preserve"> значение показателя за 202</w:t>
            </w: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 xml:space="preserve"> год</w:t>
            </w:r>
          </w:p>
        </w:tc>
      </w:tr>
      <w:tr>
        <w:trPr>
          <w:trHeight w:hRule="atLeast" w:val="960"/>
        </w:trPr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411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0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A4000000">
            <w:pPr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МО Сертолово</w:t>
            </w:r>
          </w:p>
        </w:tc>
        <w:tc>
          <w:tcPr>
            <w:tcW w:type="dxa" w:w="12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A5000000">
            <w:pPr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другие источники</w:t>
            </w:r>
          </w:p>
        </w:tc>
        <w:tc>
          <w:tcPr>
            <w:tcW w:type="dxa" w:w="12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A6000000">
            <w:pPr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МО Сертолово</w:t>
            </w:r>
          </w:p>
        </w:tc>
        <w:tc>
          <w:tcPr>
            <w:tcW w:type="dxa" w:w="12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A7000000">
            <w:pPr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другие источники</w:t>
            </w:r>
          </w:p>
        </w:tc>
        <w:tc>
          <w:tcPr>
            <w:tcW w:type="dxa" w:w="255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9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41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41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8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type="dxa" w:w="41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9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type="dxa" w:w="10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A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type="dxa" w:w="12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B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type="dxa" w:w="12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C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type="dxa" w:w="12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D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type="dxa" w:w="2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F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0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1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>
        <w:trPr>
          <w:trHeight w:hRule="atLeast" w:val="391"/>
        </w:trPr>
        <w:tc>
          <w:tcPr>
            <w:tcW w:type="dxa" w:w="16018"/>
            <w:gridSpan w:val="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B2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Процессная часть</w:t>
            </w:r>
          </w:p>
        </w:tc>
      </w:tr>
      <w:tr>
        <w:trPr>
          <w:trHeight w:hRule="atLeast" w:val="2457"/>
        </w:trPr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B3000000">
            <w:pPr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1</w:t>
            </w:r>
          </w:p>
        </w:tc>
        <w:tc>
          <w:tcPr>
            <w:tcW w:type="dxa" w:w="41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B4000000">
            <w:pPr>
              <w:spacing w:after="0" w:line="240" w:lineRule="auto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Комплекс процессных мероприятий</w:t>
            </w:r>
          </w:p>
          <w:p w14:paraId="B5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</w:rPr>
              <w:t xml:space="preserve">«Мероприятия, направленные на популяризацию </w:t>
            </w:r>
            <w:r>
              <w:rPr>
                <w:rFonts w:ascii="Times New Roman" w:hAnsi="Times New Roman"/>
                <w:b w:val="1"/>
              </w:rPr>
              <w:t>предпринимательской деятельности»</w:t>
            </w:r>
          </w:p>
        </w:tc>
        <w:tc>
          <w:tcPr>
            <w:tcW w:type="dxa" w:w="10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B6000000">
            <w:pPr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0,0</w:t>
            </w:r>
          </w:p>
        </w:tc>
        <w:tc>
          <w:tcPr>
            <w:tcW w:type="dxa" w:w="12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B7000000">
            <w:pPr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0,0</w:t>
            </w:r>
          </w:p>
        </w:tc>
        <w:tc>
          <w:tcPr>
            <w:tcW w:type="dxa" w:w="12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B8000000">
            <w:pPr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0,0</w:t>
            </w:r>
          </w:p>
        </w:tc>
        <w:tc>
          <w:tcPr>
            <w:tcW w:type="dxa" w:w="12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B9000000">
            <w:pPr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0,0</w:t>
            </w:r>
          </w:p>
        </w:tc>
        <w:tc>
          <w:tcPr>
            <w:tcW w:type="dxa" w:w="2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BA000000">
            <w:pPr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BB000000">
            <w:pPr>
              <w:rPr>
                <w:rFonts w:ascii="Times New Roman" w:hAnsi="Times New Roman"/>
                <w:b w:val="1"/>
                <w:sz w:val="24"/>
                <w:highlight w:val="yellow"/>
              </w:rPr>
            </w:pP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BC000000">
            <w:pPr>
              <w:rPr>
                <w:rFonts w:ascii="Times New Roman" w:hAnsi="Times New Roman"/>
                <w:b w:val="1"/>
                <w:sz w:val="24"/>
                <w:highlight w:val="yellow"/>
              </w:rPr>
            </w:pP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BD000000">
            <w:pPr>
              <w:rPr>
                <w:rFonts w:ascii="Times New Roman" w:hAnsi="Times New Roman"/>
                <w:b w:val="1"/>
                <w:sz w:val="24"/>
                <w:highlight w:val="yellow"/>
              </w:rPr>
            </w:pPr>
          </w:p>
        </w:tc>
      </w:tr>
      <w:tr>
        <w:trPr>
          <w:trHeight w:hRule="atLeast" w:val="593"/>
        </w:trPr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BE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type="dxa" w:w="41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BF000000">
            <w:pPr>
              <w:pStyle w:val="Style_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Организация участия субъектов малого и среднего предпринимательства в конкурсах, ярмарках и т.п.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разного уровня</w:t>
            </w:r>
          </w:p>
        </w:tc>
        <w:tc>
          <w:tcPr>
            <w:tcW w:type="dxa" w:w="10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0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12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1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12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2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12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3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2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4000000">
            <w:pPr>
              <w:pStyle w:val="Style_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Кол-во </w:t>
            </w:r>
            <w:r>
              <w:rPr>
                <w:rFonts w:ascii="Times New Roman" w:hAnsi="Times New Roman"/>
                <w:sz w:val="24"/>
              </w:rPr>
              <w:t>участников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5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чел.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C6000000">
            <w:pPr>
              <w:pStyle w:val="Style_4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7000000">
            <w:pPr>
              <w:pStyle w:val="Style_4"/>
              <w:spacing w:line="48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</w:p>
          <w:p w14:paraId="C8000000">
            <w:pPr>
              <w:pStyle w:val="Style_4"/>
              <w:spacing w:line="48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>
        <w:trPr>
          <w:trHeight w:hRule="atLeast" w:val="1411"/>
        </w:trPr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9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2</w:t>
            </w:r>
            <w:r>
              <w:rPr>
                <w:rFonts w:ascii="Times New Roman" w:hAnsi="Times New Roman"/>
                <w:b w:val="1"/>
                <w:sz w:val="24"/>
              </w:rPr>
              <w:t>.</w:t>
            </w:r>
          </w:p>
        </w:tc>
        <w:tc>
          <w:tcPr>
            <w:tcW w:type="dxa" w:w="41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A000000">
            <w:pPr>
              <w:pStyle w:val="Style_4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Комплекс процессных мероприятий </w:t>
            </w:r>
          </w:p>
          <w:p w14:paraId="CB000000">
            <w:pPr>
              <w:pStyle w:val="Style_4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</w:rPr>
              <w:t>«Мероприятия по обеспечению</w:t>
            </w:r>
            <w:r>
              <w:rPr>
                <w:rFonts w:ascii="Times New Roman" w:hAnsi="Times New Roman"/>
                <w:b w:val="1"/>
              </w:rPr>
              <w:t xml:space="preserve"> консультационной и информационной поддержки субъектов малого и </w:t>
            </w:r>
            <w:r>
              <w:rPr>
                <w:rFonts w:ascii="Times New Roman" w:hAnsi="Times New Roman"/>
                <w:b w:val="1"/>
              </w:rPr>
              <w:t>среднего предпринимательства</w:t>
            </w:r>
            <w:r>
              <w:rPr>
                <w:rFonts w:ascii="Times New Roman" w:hAnsi="Times New Roman"/>
                <w:b w:val="1"/>
              </w:rPr>
              <w:t>»</w:t>
            </w:r>
          </w:p>
        </w:tc>
        <w:tc>
          <w:tcPr>
            <w:tcW w:type="dxa" w:w="10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C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0,0</w:t>
            </w:r>
          </w:p>
        </w:tc>
        <w:tc>
          <w:tcPr>
            <w:tcW w:type="dxa" w:w="12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D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0,0</w:t>
            </w:r>
          </w:p>
        </w:tc>
        <w:tc>
          <w:tcPr>
            <w:tcW w:type="dxa" w:w="12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E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0,0</w:t>
            </w:r>
          </w:p>
        </w:tc>
        <w:tc>
          <w:tcPr>
            <w:tcW w:type="dxa" w:w="12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F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0,0</w:t>
            </w:r>
          </w:p>
        </w:tc>
        <w:tc>
          <w:tcPr>
            <w:tcW w:type="dxa" w:w="2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0000000">
            <w:pPr>
              <w:pStyle w:val="Style_4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1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2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3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707"/>
        </w:trPr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4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411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5000000">
            <w:pPr>
              <w:pStyle w:val="Style_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Предоставление консультаций, проведение рабочих встреч по вопросам организации и ведения бизнеса</w:t>
            </w:r>
          </w:p>
        </w:tc>
        <w:tc>
          <w:tcPr>
            <w:tcW w:type="dxa" w:w="109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6000000">
            <w:pPr>
              <w:pStyle w:val="Style_4"/>
              <w:ind/>
              <w:jc w:val="center"/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124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7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12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8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124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9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2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A000000">
            <w:pPr>
              <w:pStyle w:val="Style_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Кол-во рабочих встреч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B000000">
            <w:pPr>
              <w:pStyle w:val="Style_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ед.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C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DD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>
        <w:trPr>
          <w:trHeight w:hRule="atLeast" w:val="690"/>
        </w:trPr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411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109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124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12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124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2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E000000">
            <w:pPr>
              <w:pStyle w:val="Style_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Кол-во консультаций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F000000">
            <w:pPr>
              <w:pStyle w:val="Style_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ед.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E0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</w:p>
          <w:p w14:paraId="E1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E2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</w:tr>
      <w:tr>
        <w:trPr>
          <w:trHeight w:hRule="atLeast" w:val="981"/>
        </w:trPr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E3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.2</w:t>
            </w:r>
          </w:p>
        </w:tc>
        <w:tc>
          <w:tcPr>
            <w:tcW w:type="dxa" w:w="41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E4000000">
            <w:pPr>
              <w:pStyle w:val="Style_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Информирование предпринимателей по актуальным вопросам бизнеса</w:t>
            </w:r>
          </w:p>
        </w:tc>
        <w:tc>
          <w:tcPr>
            <w:tcW w:type="dxa" w:w="10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E5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12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E6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12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E7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12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E8000000">
            <w:pPr>
              <w:pStyle w:val="Style_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2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9000000">
            <w:pPr>
              <w:pStyle w:val="Style_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Кол-во публикаций, опубликованных в СМИ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A000000">
            <w:r>
              <w:rPr>
                <w:rFonts w:ascii="Times New Roman" w:hAnsi="Times New Roman"/>
                <w:sz w:val="24"/>
              </w:rPr>
              <w:t>ед.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B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</w:p>
          <w:p w14:paraId="EC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</w:p>
          <w:p w14:paraId="ED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EE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>
        <w:trPr>
          <w:trHeight w:hRule="atLeast" w:val="819"/>
        </w:trPr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EF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type="dxa" w:w="41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F0000000">
            <w:pPr>
              <w:pStyle w:val="Style_4"/>
              <w:rPr>
                <w:rFonts w:ascii="Times New Roman" w:hAnsi="Times New Roman"/>
                <w:sz w:val="24"/>
              </w:rPr>
            </w:pPr>
          </w:p>
          <w:p w14:paraId="F1000000">
            <w:pPr>
              <w:pStyle w:val="Style_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Размещение информации по вопросам бизнеса на официальном сайте администрации МО Сертолово</w:t>
            </w:r>
          </w:p>
          <w:p w14:paraId="F2000000">
            <w:pPr>
              <w:pStyle w:val="Style_4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0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F3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12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F4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12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F5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12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F6000000">
            <w:pPr>
              <w:pStyle w:val="Style_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type="dxa" w:w="2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F7000000">
            <w:pPr>
              <w:pStyle w:val="Style_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Кол-во публикаций, опубликованных</w:t>
            </w:r>
            <w:r>
              <w:rPr>
                <w:rFonts w:ascii="Times New Roman" w:hAnsi="Times New Roman"/>
                <w:sz w:val="24"/>
              </w:rPr>
              <w:t xml:space="preserve"> на официальном сайте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8000000">
            <w:r>
              <w:rPr>
                <w:rFonts w:ascii="Times New Roman" w:hAnsi="Times New Roman"/>
                <w:sz w:val="24"/>
              </w:rPr>
              <w:t>ед.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F9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</w:p>
          <w:p w14:paraId="FA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</w:p>
          <w:p w14:paraId="FB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</w:p>
          <w:p w14:paraId="FC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</w:p>
          <w:p w14:paraId="FD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FE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>
        <w:trPr>
          <w:trHeight w:hRule="atLeast" w:val="351"/>
        </w:trPr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F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1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0010000">
            <w:pPr>
              <w:pStyle w:val="Style_4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Итого по процессной части:</w:t>
            </w:r>
          </w:p>
        </w:tc>
        <w:tc>
          <w:tcPr>
            <w:tcW w:type="dxa" w:w="10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101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0,0</w:t>
            </w:r>
          </w:p>
        </w:tc>
        <w:tc>
          <w:tcPr>
            <w:tcW w:type="dxa" w:w="12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201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0,0</w:t>
            </w:r>
          </w:p>
        </w:tc>
        <w:tc>
          <w:tcPr>
            <w:tcW w:type="dxa" w:w="12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301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0,0</w:t>
            </w:r>
          </w:p>
        </w:tc>
        <w:tc>
          <w:tcPr>
            <w:tcW w:type="dxa" w:w="12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401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0,0</w:t>
            </w:r>
          </w:p>
        </w:tc>
        <w:tc>
          <w:tcPr>
            <w:tcW w:type="dxa" w:w="2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5010000">
            <w:pPr>
              <w:pStyle w:val="Style_4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6010000">
            <w:pPr>
              <w:pStyle w:val="Style_4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7010000">
            <w:pPr>
              <w:pStyle w:val="Style_4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08010000">
            <w:pPr>
              <w:pStyle w:val="Style_4"/>
              <w:rPr>
                <w:rFonts w:ascii="Times New Roman" w:hAnsi="Times New Roman"/>
                <w:b w:val="1"/>
                <w:sz w:val="24"/>
              </w:rPr>
            </w:pPr>
          </w:p>
        </w:tc>
      </w:tr>
      <w:tr>
        <w:trPr>
          <w:trHeight w:hRule="atLeast" w:val="341"/>
        </w:trPr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D9D9D9" w:val="clear"/>
            <w:vAlign w:val="center"/>
          </w:tcPr>
          <w:p w14:paraId="09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1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D9D9D9" w:val="clear"/>
            <w:vAlign w:val="center"/>
          </w:tcPr>
          <w:p w14:paraId="0A010000">
            <w:pPr>
              <w:pStyle w:val="Style_4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Всего по программе:</w:t>
            </w:r>
          </w:p>
        </w:tc>
        <w:tc>
          <w:tcPr>
            <w:tcW w:type="dxa" w:w="10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D9D9D9" w:val="clear"/>
            <w:vAlign w:val="center"/>
          </w:tcPr>
          <w:p w14:paraId="0B01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0,0</w:t>
            </w:r>
          </w:p>
        </w:tc>
        <w:tc>
          <w:tcPr>
            <w:tcW w:type="dxa" w:w="12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D9D9D9" w:val="clear"/>
            <w:vAlign w:val="center"/>
          </w:tcPr>
          <w:p w14:paraId="0C01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0,0</w:t>
            </w:r>
          </w:p>
        </w:tc>
        <w:tc>
          <w:tcPr>
            <w:tcW w:type="dxa" w:w="12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D9D9D9" w:val="clear"/>
            <w:vAlign w:val="center"/>
          </w:tcPr>
          <w:p w14:paraId="0D01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0,0</w:t>
            </w:r>
          </w:p>
        </w:tc>
        <w:tc>
          <w:tcPr>
            <w:tcW w:type="dxa" w:w="12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D9D9D9" w:val="clear"/>
            <w:vAlign w:val="center"/>
          </w:tcPr>
          <w:p w14:paraId="0E01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0,0</w:t>
            </w:r>
          </w:p>
        </w:tc>
        <w:tc>
          <w:tcPr>
            <w:tcW w:type="dxa" w:w="2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D9D9D9" w:val="clear"/>
            <w:vAlign w:val="center"/>
          </w:tcPr>
          <w:p w14:paraId="0F010000">
            <w:pPr>
              <w:pStyle w:val="Style_4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D9D9D9" w:val="clear"/>
            <w:vAlign w:val="center"/>
          </w:tcPr>
          <w:p w14:paraId="10010000">
            <w:pPr>
              <w:pStyle w:val="Style_4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D9D9D9" w:val="clear"/>
            <w:vAlign w:val="center"/>
          </w:tcPr>
          <w:p w14:paraId="11010000">
            <w:pPr>
              <w:pStyle w:val="Style_4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D9D9D9" w:val="clear"/>
            <w:vAlign w:val="bottom"/>
          </w:tcPr>
          <w:p w14:paraId="12010000">
            <w:pPr>
              <w:pStyle w:val="Style_4"/>
              <w:rPr>
                <w:rFonts w:ascii="Times New Roman" w:hAnsi="Times New Roman"/>
                <w:b w:val="1"/>
                <w:sz w:val="24"/>
              </w:rPr>
            </w:pPr>
          </w:p>
        </w:tc>
      </w:tr>
    </w:tbl>
    <w:p w14:paraId="1301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401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501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601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Заместитель главы администрации</w:t>
      </w:r>
    </w:p>
    <w:p w14:paraId="1701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безопасности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</w:rPr>
        <w:t xml:space="preserve">                         О.В. Лещев</w:t>
      </w:r>
    </w:p>
    <w:p w14:paraId="18010000">
      <w:pPr>
        <w:pStyle w:val="Style_4"/>
        <w:rPr>
          <w:rFonts w:ascii="Times New Roman" w:hAnsi="Times New Roman"/>
          <w:sz w:val="20"/>
        </w:rPr>
      </w:pPr>
    </w:p>
    <w:p w14:paraId="19010000">
      <w:pPr>
        <w:pStyle w:val="Style_4"/>
        <w:rPr>
          <w:rFonts w:ascii="Times New Roman" w:hAnsi="Times New Roman"/>
          <w:sz w:val="20"/>
        </w:rPr>
      </w:pPr>
    </w:p>
    <w:p w14:paraId="1A010000">
      <w:pPr>
        <w:pStyle w:val="Style_4"/>
        <w:rPr>
          <w:rFonts w:ascii="Times New Roman" w:hAnsi="Times New Roman"/>
          <w:sz w:val="20"/>
        </w:rPr>
      </w:pPr>
    </w:p>
    <w:p w14:paraId="1B010000">
      <w:pPr>
        <w:pStyle w:val="Style_4"/>
        <w:rPr>
          <w:rFonts w:ascii="Times New Roman" w:hAnsi="Times New Roman"/>
          <w:sz w:val="20"/>
        </w:rPr>
      </w:pPr>
    </w:p>
    <w:p w14:paraId="1C010000">
      <w:pPr>
        <w:pStyle w:val="Style_4"/>
        <w:rPr>
          <w:rFonts w:ascii="Times New Roman" w:hAnsi="Times New Roman"/>
          <w:sz w:val="20"/>
        </w:rPr>
      </w:pPr>
    </w:p>
    <w:p w14:paraId="1D010000">
      <w:pPr>
        <w:pStyle w:val="Style_4"/>
        <w:rPr>
          <w:rFonts w:ascii="Times New Roman" w:hAnsi="Times New Roman"/>
          <w:sz w:val="20"/>
        </w:rPr>
      </w:pPr>
    </w:p>
    <w:p w14:paraId="1E010000">
      <w:pPr>
        <w:pStyle w:val="Style_4"/>
        <w:rPr>
          <w:rFonts w:ascii="Times New Roman" w:hAnsi="Times New Roman"/>
          <w:sz w:val="20"/>
        </w:rPr>
      </w:pPr>
    </w:p>
    <w:p w14:paraId="1F010000">
      <w:pPr>
        <w:pStyle w:val="Style_4"/>
        <w:rPr>
          <w:rFonts w:ascii="Times New Roman" w:hAnsi="Times New Roman"/>
          <w:sz w:val="20"/>
        </w:rPr>
      </w:pPr>
    </w:p>
    <w:p w14:paraId="20010000">
      <w:pPr>
        <w:pStyle w:val="Style_4"/>
        <w:rPr>
          <w:rFonts w:ascii="Times New Roman" w:hAnsi="Times New Roman"/>
          <w:sz w:val="20"/>
        </w:rPr>
      </w:pPr>
    </w:p>
    <w:p w14:paraId="21010000">
      <w:pPr>
        <w:pStyle w:val="Style_4"/>
        <w:rPr>
          <w:rFonts w:ascii="Times New Roman" w:hAnsi="Times New Roman"/>
          <w:sz w:val="20"/>
        </w:rPr>
      </w:pPr>
    </w:p>
    <w:p w14:paraId="22010000">
      <w:pPr>
        <w:pStyle w:val="Style_4"/>
        <w:rPr>
          <w:rFonts w:ascii="Times New Roman" w:hAnsi="Times New Roman"/>
          <w:sz w:val="20"/>
        </w:rPr>
      </w:pPr>
    </w:p>
    <w:p w14:paraId="23010000">
      <w:pPr>
        <w:pStyle w:val="Style_4"/>
        <w:rPr>
          <w:rFonts w:ascii="Times New Roman" w:hAnsi="Times New Roman"/>
          <w:sz w:val="20"/>
        </w:rPr>
      </w:pPr>
    </w:p>
    <w:p w14:paraId="24010000">
      <w:pPr>
        <w:pStyle w:val="Style_4"/>
        <w:rPr>
          <w:rFonts w:ascii="Times New Roman" w:hAnsi="Times New Roman"/>
          <w:sz w:val="20"/>
        </w:rPr>
      </w:pPr>
    </w:p>
    <w:p w14:paraId="25010000">
      <w:pPr>
        <w:pStyle w:val="Style_4"/>
        <w:rPr>
          <w:rFonts w:ascii="Times New Roman" w:hAnsi="Times New Roman"/>
          <w:sz w:val="20"/>
        </w:rPr>
      </w:pPr>
    </w:p>
    <w:p w14:paraId="26010000">
      <w:pPr>
        <w:pStyle w:val="Style_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Исп. </w:t>
      </w:r>
      <w:r>
        <w:rPr>
          <w:rFonts w:ascii="Times New Roman" w:hAnsi="Times New Roman"/>
          <w:sz w:val="20"/>
        </w:rPr>
        <w:t>Голубина Е.С.</w:t>
      </w:r>
    </w:p>
    <w:p w14:paraId="27010000">
      <w:pPr>
        <w:pStyle w:val="Style_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тел. 593-38-56</w:t>
      </w:r>
    </w:p>
    <w:sectPr>
      <w:pgSz w:h="11906" w:orient="landscape" w:w="16838"/>
      <w:pgMar w:bottom="284" w:footer="709" w:gutter="0" w:header="709" w:left="1134" w:right="964" w:top="28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0" w:before="0" w:line="240" w:lineRule="auto"/>
        <w:ind w:firstLine="0" w:left="0" w:right="0"/>
        <w:jc w:val="center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9" w:type="paragraph">
    <w:name w:val="Normal"/>
    <w:link w:val="Style_9_ch"/>
    <w:uiPriority w:val="0"/>
    <w:qFormat/>
    <w:pPr>
      <w:spacing w:after="200" w:line="276" w:lineRule="auto"/>
      <w:ind/>
      <w:jc w:val="left"/>
    </w:pPr>
    <w:rPr>
      <w:rFonts w:ascii="Calibri" w:hAnsi="Calibri"/>
    </w:rPr>
  </w:style>
  <w:style w:default="1" w:styleId="Style_9_ch" w:type="character">
    <w:name w:val="Normal"/>
    <w:link w:val="Style_9"/>
    <w:rPr>
      <w:rFonts w:ascii="Calibri" w:hAnsi="Calibri"/>
    </w:rPr>
  </w:style>
  <w:style w:styleId="Style_10" w:type="paragraph">
    <w:name w:val="toc 2"/>
    <w:next w:val="Style_9"/>
    <w:link w:val="Style_10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10_ch" w:type="character">
    <w:name w:val="toc 2"/>
    <w:link w:val="Style_10"/>
    <w:rPr>
      <w:rFonts w:ascii="XO Thames" w:hAnsi="XO Thames"/>
      <w:sz w:val="28"/>
    </w:rPr>
  </w:style>
  <w:style w:styleId="Style_11" w:type="paragraph">
    <w:name w:val="toc 4"/>
    <w:next w:val="Style_9"/>
    <w:link w:val="Style_11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12" w:type="paragraph">
    <w:name w:val="toc 6"/>
    <w:next w:val="Style_9"/>
    <w:link w:val="Style_12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2_ch" w:type="character">
    <w:name w:val="toc 6"/>
    <w:link w:val="Style_12"/>
    <w:rPr>
      <w:rFonts w:ascii="XO Thames" w:hAnsi="XO Thames"/>
      <w:sz w:val="28"/>
    </w:rPr>
  </w:style>
  <w:style w:styleId="Style_13" w:type="paragraph">
    <w:name w:val="toc 7"/>
    <w:next w:val="Style_9"/>
    <w:link w:val="Style_13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3_ch" w:type="character">
    <w:name w:val="toc 7"/>
    <w:link w:val="Style_13"/>
    <w:rPr>
      <w:rFonts w:ascii="XO Thames" w:hAnsi="XO Thames"/>
      <w:sz w:val="28"/>
    </w:rPr>
  </w:style>
  <w:style w:styleId="Style_14" w:type="paragraph">
    <w:name w:val="heading 3"/>
    <w:next w:val="Style_9"/>
    <w:link w:val="Style_14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2" w:type="paragraph">
    <w:name w:val="Без интервала1"/>
    <w:link w:val="Style_2_ch"/>
    <w:pPr>
      <w:ind/>
      <w:jc w:val="left"/>
    </w:pPr>
    <w:rPr>
      <w:rFonts w:ascii="Calibri" w:hAnsi="Calibri"/>
    </w:rPr>
  </w:style>
  <w:style w:styleId="Style_2_ch" w:type="character">
    <w:name w:val="Без интервала1"/>
    <w:link w:val="Style_2"/>
    <w:rPr>
      <w:rFonts w:ascii="Calibri" w:hAnsi="Calibri"/>
    </w:rPr>
  </w:style>
  <w:style w:styleId="Style_15" w:type="paragraph">
    <w:name w:val="Стандартный HTML Знак1"/>
    <w:basedOn w:val="Style_16"/>
    <w:link w:val="Style_15_ch"/>
    <w:rPr>
      <w:rFonts w:ascii="Consolas" w:hAnsi="Consolas"/>
      <w:sz w:val="20"/>
    </w:rPr>
  </w:style>
  <w:style w:styleId="Style_15_ch" w:type="character">
    <w:name w:val="Стандартный HTML Знак1"/>
    <w:basedOn w:val="Style_16_ch"/>
    <w:link w:val="Style_15"/>
    <w:rPr>
      <w:rFonts w:ascii="Consolas" w:hAnsi="Consolas"/>
      <w:sz w:val="20"/>
    </w:rPr>
  </w:style>
  <w:style w:styleId="Style_17" w:type="paragraph">
    <w:name w:val="toc 3"/>
    <w:next w:val="Style_9"/>
    <w:link w:val="Style_1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7_ch" w:type="character">
    <w:name w:val="toc 3"/>
    <w:link w:val="Style_17"/>
    <w:rPr>
      <w:rFonts w:ascii="XO Thames" w:hAnsi="XO Thames"/>
      <w:sz w:val="28"/>
    </w:rPr>
  </w:style>
  <w:style w:styleId="Style_6" w:type="paragraph">
    <w:name w:val="Preformat"/>
    <w:link w:val="Style_6_ch"/>
    <w:pPr>
      <w:ind/>
      <w:jc w:val="left"/>
    </w:pPr>
    <w:rPr>
      <w:rFonts w:ascii="Courier New" w:hAnsi="Courier New"/>
      <w:sz w:val="20"/>
    </w:rPr>
  </w:style>
  <w:style w:styleId="Style_6_ch" w:type="character">
    <w:name w:val="Preformat"/>
    <w:link w:val="Style_6"/>
    <w:rPr>
      <w:rFonts w:ascii="Courier New" w:hAnsi="Courier New"/>
      <w:sz w:val="20"/>
    </w:rPr>
  </w:style>
  <w:style w:styleId="Style_18" w:type="paragraph">
    <w:name w:val="heading 5"/>
    <w:next w:val="Style_9"/>
    <w:link w:val="Style_1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8_ch" w:type="character">
    <w:name w:val="heading 5"/>
    <w:link w:val="Style_18"/>
    <w:rPr>
      <w:rFonts w:ascii="XO Thames" w:hAnsi="XO Thames"/>
      <w:b w:val="1"/>
      <w:sz w:val="22"/>
    </w:rPr>
  </w:style>
  <w:style w:styleId="Style_19" w:type="paragraph">
    <w:name w:val="heading 1"/>
    <w:next w:val="Style_9"/>
    <w:link w:val="Style_1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9_ch" w:type="character">
    <w:name w:val="heading 1"/>
    <w:link w:val="Style_19"/>
    <w:rPr>
      <w:rFonts w:ascii="XO Thames" w:hAnsi="XO Thames"/>
      <w:b w:val="1"/>
      <w:sz w:val="32"/>
    </w:rPr>
  </w:style>
  <w:style w:styleId="Style_8" w:type="paragraph">
    <w:name w:val="HTML Preformatted"/>
    <w:basedOn w:val="Style_9"/>
    <w:link w:val="Style_8_ch"/>
    <w:pPr>
      <w:tabs>
        <w:tab w:leader="none" w:pos="916" w:val="left"/>
        <w:tab w:leader="none" w:pos="1832" w:val="left"/>
        <w:tab w:leader="none" w:pos="2748" w:val="left"/>
        <w:tab w:leader="none" w:pos="3664" w:val="left"/>
        <w:tab w:leader="none" w:pos="4580" w:val="left"/>
        <w:tab w:leader="none" w:pos="5496" w:val="left"/>
        <w:tab w:leader="none" w:pos="6412" w:val="left"/>
        <w:tab w:leader="none" w:pos="7328" w:val="left"/>
        <w:tab w:leader="none" w:pos="8244" w:val="left"/>
        <w:tab w:leader="none" w:pos="9160" w:val="left"/>
        <w:tab w:leader="none" w:pos="10076" w:val="left"/>
        <w:tab w:leader="none" w:pos="10992" w:val="left"/>
        <w:tab w:leader="none" w:pos="11908" w:val="left"/>
        <w:tab w:leader="none" w:pos="12824" w:val="left"/>
        <w:tab w:leader="none" w:pos="13740" w:val="left"/>
        <w:tab w:leader="none" w:pos="14656" w:val="left"/>
      </w:tabs>
      <w:spacing w:after="0" w:line="240" w:lineRule="auto"/>
      <w:ind/>
    </w:pPr>
    <w:rPr>
      <w:rFonts w:ascii="Courier New" w:hAnsi="Courier New"/>
    </w:rPr>
  </w:style>
  <w:style w:styleId="Style_8_ch" w:type="character">
    <w:name w:val="HTML Preformatted"/>
    <w:basedOn w:val="Style_9_ch"/>
    <w:link w:val="Style_8"/>
    <w:rPr>
      <w:rFonts w:ascii="Courier New" w:hAnsi="Courier New"/>
    </w:rPr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ind w:firstLine="851" w:left="0"/>
      <w:jc w:val="both"/>
    </w:pPr>
    <w:rPr>
      <w:rFonts w:ascii="XO Thames" w:hAnsi="XO Thames"/>
      <w:sz w:val="22"/>
    </w:rPr>
  </w:style>
  <w:style w:styleId="Style_21_ch" w:type="character">
    <w:name w:val="Footnote"/>
    <w:link w:val="Style_21"/>
    <w:rPr>
      <w:rFonts w:ascii="XO Thames" w:hAnsi="XO Thames"/>
      <w:sz w:val="22"/>
    </w:rPr>
  </w:style>
  <w:style w:styleId="Style_22" w:type="paragraph">
    <w:name w:val="toc 1"/>
    <w:next w:val="Style_9"/>
    <w:link w:val="Style_2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Header and Footer"/>
    <w:link w:val="Style_23_ch"/>
    <w:pPr>
      <w:spacing w:line="240" w:lineRule="auto"/>
      <w:ind/>
      <w:jc w:val="both"/>
    </w:pPr>
    <w:rPr>
      <w:rFonts w:ascii="XO Thames" w:hAnsi="XO Thames"/>
      <w:sz w:val="20"/>
    </w:rPr>
  </w:style>
  <w:style w:styleId="Style_23_ch" w:type="character">
    <w:name w:val="Header and Footer"/>
    <w:link w:val="Style_23"/>
    <w:rPr>
      <w:rFonts w:ascii="XO Thames" w:hAnsi="XO Thames"/>
      <w:sz w:val="20"/>
    </w:rPr>
  </w:style>
  <w:style w:styleId="Style_1" w:type="paragraph">
    <w:name w:val="ConsPlusNonformat"/>
    <w:link w:val="Style_1_ch"/>
    <w:pPr>
      <w:widowControl w:val="0"/>
      <w:ind/>
      <w:jc w:val="left"/>
    </w:pPr>
    <w:rPr>
      <w:rFonts w:ascii="Courier New" w:hAnsi="Courier New"/>
      <w:sz w:val="20"/>
    </w:rPr>
  </w:style>
  <w:style w:styleId="Style_1_ch" w:type="character">
    <w:name w:val="ConsPlusNonformat"/>
    <w:link w:val="Style_1"/>
    <w:rPr>
      <w:rFonts w:ascii="Courier New" w:hAnsi="Courier New"/>
      <w:sz w:val="20"/>
    </w:rPr>
  </w:style>
  <w:style w:styleId="Style_24" w:type="paragraph">
    <w:name w:val="toc 9"/>
    <w:next w:val="Style_9"/>
    <w:link w:val="Style_2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7" w:type="paragraph">
    <w:name w:val="Normal (Web)"/>
    <w:basedOn w:val="Style_9"/>
    <w:link w:val="Style_7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7_ch" w:type="character">
    <w:name w:val="Normal (Web)"/>
    <w:basedOn w:val="Style_9_ch"/>
    <w:link w:val="Style_7"/>
    <w:rPr>
      <w:rFonts w:ascii="Times New Roman" w:hAnsi="Times New Roman"/>
      <w:sz w:val="24"/>
    </w:rPr>
  </w:style>
  <w:style w:styleId="Style_25" w:type="paragraph">
    <w:name w:val="toc 8"/>
    <w:next w:val="Style_9"/>
    <w:link w:val="Style_2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5_ch" w:type="character">
    <w:name w:val="toc 8"/>
    <w:link w:val="Style_25"/>
    <w:rPr>
      <w:rFonts w:ascii="XO Thames" w:hAnsi="XO Thames"/>
      <w:sz w:val="28"/>
    </w:rPr>
  </w:style>
  <w:style w:styleId="Style_26" w:type="paragraph">
    <w:name w:val="toc 5"/>
    <w:next w:val="Style_9"/>
    <w:link w:val="Style_2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6_ch" w:type="character">
    <w:name w:val="toc 5"/>
    <w:link w:val="Style_26"/>
    <w:rPr>
      <w:rFonts w:ascii="XO Thames" w:hAnsi="XO Thames"/>
      <w:sz w:val="28"/>
    </w:rPr>
  </w:style>
  <w:style w:styleId="Style_27" w:type="paragraph">
    <w:name w:val="Subtitle"/>
    <w:next w:val="Style_9"/>
    <w:link w:val="Style_2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4" w:type="paragraph">
    <w:name w:val="No Spacing"/>
    <w:link w:val="Style_4_ch"/>
    <w:pPr>
      <w:ind/>
      <w:jc w:val="left"/>
    </w:pPr>
    <w:rPr>
      <w:rFonts w:ascii="Calibri" w:hAnsi="Calibri"/>
    </w:rPr>
  </w:style>
  <w:style w:styleId="Style_4_ch" w:type="character">
    <w:name w:val="No Spacing"/>
    <w:link w:val="Style_4"/>
    <w:rPr>
      <w:rFonts w:ascii="Calibri" w:hAnsi="Calibri"/>
    </w:rPr>
  </w:style>
  <w:style w:styleId="Style_28" w:type="paragraph">
    <w:name w:val="Title"/>
    <w:next w:val="Style_9"/>
    <w:link w:val="Style_2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8_ch" w:type="character">
    <w:name w:val="Title"/>
    <w:link w:val="Style_28"/>
    <w:rPr>
      <w:rFonts w:ascii="XO Thames" w:hAnsi="XO Thames"/>
      <w:b w:val="1"/>
      <w:caps w:val="1"/>
      <w:sz w:val="40"/>
    </w:rPr>
  </w:style>
  <w:style w:styleId="Style_29" w:type="paragraph">
    <w:name w:val="heading 4"/>
    <w:next w:val="Style_9"/>
    <w:link w:val="Style_2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9_ch" w:type="character">
    <w:name w:val="heading 4"/>
    <w:link w:val="Style_29"/>
    <w:rPr>
      <w:rFonts w:ascii="XO Thames" w:hAnsi="XO Thames"/>
      <w:b w:val="1"/>
      <w:sz w:val="24"/>
    </w:rPr>
  </w:style>
  <w:style w:styleId="Style_30" w:type="paragraph">
    <w:name w:val="heading 2"/>
    <w:next w:val="Style_9"/>
    <w:link w:val="Style_3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0_ch" w:type="character">
    <w:name w:val="heading 2"/>
    <w:link w:val="Style_30"/>
    <w:rPr>
      <w:rFonts w:ascii="XO Thames" w:hAnsi="XO Thames"/>
      <w:b w:val="1"/>
      <w:sz w:val="28"/>
    </w:rPr>
  </w:style>
  <w:style w:styleId="Style_5" w:type="paragraph">
    <w:name w:val="ConsPlusNormal"/>
    <w:link w:val="Style_5_ch"/>
    <w:pPr>
      <w:widowControl w:val="0"/>
      <w:ind w:firstLine="720" w:left="0"/>
      <w:jc w:val="left"/>
    </w:pPr>
    <w:rPr>
      <w:rFonts w:ascii="Arial" w:hAnsi="Arial"/>
      <w:sz w:val="20"/>
    </w:rPr>
  </w:style>
  <w:style w:styleId="Style_5_ch" w:type="character">
    <w:name w:val="ConsPlusNormal"/>
    <w:link w:val="Style_5"/>
    <w:rPr>
      <w:rFonts w:ascii="Arial" w:hAnsi="Arial"/>
      <w:sz w:val="20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2025-01-13T13:51:30Z</dcterms:modified>
</cp:coreProperties>
</file>